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DC397"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tbl>
      <w:tblPr>
        <w:tblStyle w:val="4"/>
        <w:tblW w:w="57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827"/>
        <w:gridCol w:w="3967"/>
        <w:gridCol w:w="1549"/>
        <w:gridCol w:w="1964"/>
      </w:tblGrid>
      <w:tr w14:paraId="2EC2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B39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工程造价咨询企业日常执业行为检查记录表</w:t>
            </w:r>
          </w:p>
        </w:tc>
      </w:tr>
      <w:tr w14:paraId="4B29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受检企业名称</w:t>
            </w:r>
          </w:p>
        </w:tc>
        <w:tc>
          <w:tcPr>
            <w:tcW w:w="2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72667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57F6">
            <w:pPr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7AD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D1FB6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4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受检总负责人</w:t>
            </w: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5617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A2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B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办公场所</w:t>
            </w:r>
          </w:p>
        </w:tc>
        <w:tc>
          <w:tcPr>
            <w:tcW w:w="24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8033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5369">
            <w:pPr>
              <w:jc w:val="center"/>
              <w:rPr>
                <w:rFonts w:hint="default" w:ascii="仿宋" w:hAnsi="仿宋" w:eastAsia="仿宋" w:cs="仿宋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BB2D">
            <w:pPr>
              <w:jc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7DE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1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检查类型</w:t>
            </w:r>
          </w:p>
        </w:tc>
        <w:tc>
          <w:tcPr>
            <w:tcW w:w="4208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7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□双随机     □重点监管       □差异化管理</w:t>
            </w:r>
          </w:p>
        </w:tc>
      </w:tr>
      <w:tr w14:paraId="2E7C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检查项目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A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检查内容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4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39D4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7B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企业组织机构及人员配备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B784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A2D9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在泉企业社保在册人数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6F9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人</w:t>
            </w:r>
          </w:p>
        </w:tc>
      </w:tr>
      <w:tr w14:paraId="52EC3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BF5EE6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936DF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B4E4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在泉从事注册造价工程师人数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583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人，其中：一级造价工程师 ：   人 ，土建专业出具成果文件   宗，安装专业出具成果文件    宗。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二级造价工程师：   人</w:t>
            </w:r>
          </w:p>
        </w:tc>
      </w:tr>
      <w:tr w14:paraId="2913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企业内部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管理情况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F8178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479C">
            <w:pPr>
              <w:keepNext w:val="0"/>
              <w:keepLines w:val="0"/>
              <w:widowControl/>
              <w:suppressLineNumbers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质量控制制度建立情况及执行情况（重点检查：造价成果文件是否由编制人编制、并由审核人、审定人进行二级审核）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3C006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7E94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91687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F3AA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BBD0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技术档案管理制度建立及执行情况（重点检查中：档案收集制度、保密制度、借阅制度、档案室管理制度、档案管理人员守则，档案登记情况等）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8492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□档案收集制度  □保密制度 □借阅制度 □档案室管理制度□档案管理人员守则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□档案登记薄</w:t>
            </w:r>
          </w:p>
        </w:tc>
      </w:tr>
      <w:tr w14:paraId="2333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77E9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FFE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32F4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“智慧住建”登记的信息是否真实、准确、完整；发生变化的，是否及时进行变更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83A6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206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EDF7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26526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D20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上一年度承接工程造价咨询业务登记台帐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38F8B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03D1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E28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32441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A455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上一年度承接工程造价咨询合同登记台帐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7EEC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4447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A6E62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7BED3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91E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上一年度工程造价咨询营业收入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D7D3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万元</w:t>
            </w:r>
          </w:p>
        </w:tc>
      </w:tr>
      <w:tr w14:paraId="22282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企业咨询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服务行为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52A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95A7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工程造价成果文件是否加盖企业公章、并由执行咨询业务的注册造价工程师签字、加盖执业印章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5C2C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 w14:paraId="1C72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CA1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D58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8468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是否存在低价收费进行不正当竞争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388A4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BAE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06FEB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E2FC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B6E6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是否存在转包承接的工程造价咨询业务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F9D3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2FDE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企业咨询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服务行为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CCD4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76F4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是否在合同签订后30日内完成工程造价咨询合同信息登记（仅适用省外造价咨询业务）。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B4C2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6B79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注册造价工程师执业行为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1BD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A5B2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是否在建筑工程计价活动中，存在出具有虚假记载、误导性陈述的工程造价成果文件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D57D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058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D95F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37FAC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4935F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是否存在不履行注册造价工程师义务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42A2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1D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86C7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300EE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3EFE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是否存在允许他人以自己名义从事工程造价业务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378F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681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CBEE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BBE12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D283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是否存在涂改、倒卖、出租、出借或者以其他形式非法转让注册证书或者执业印章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04BB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F32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31F6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BF85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4FF1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是否存在超出执业范围、注册专业范围执业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3D3F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65A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F994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7B30"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Nimbus Roman No9 L" w:hAnsi="Nimbus Roman No9 L" w:eastAsia="仿宋_GB2312" w:cs="Nimbus Roman No9 L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F9FD"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是否存在违反工程造价计价标准和计价办法的行为</w:t>
            </w:r>
          </w:p>
        </w:tc>
        <w:tc>
          <w:tcPr>
            <w:tcW w:w="17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5999">
            <w:pPr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6C4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他事项说明</w:t>
            </w:r>
          </w:p>
        </w:tc>
        <w:tc>
          <w:tcPr>
            <w:tcW w:w="420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4FA1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BCC4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7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3FE3"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20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3523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CD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708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受检人员：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           </w:t>
            </w:r>
          </w:p>
        </w:tc>
      </w:tr>
      <w:tr w14:paraId="4803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96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检查人员：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 xml:space="preserve">                     检查日期：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楷体_GB2312" w:hAnsi="宋体" w:eastAsia="楷体_GB2312" w:cs="楷体_GB2312"/>
                <w:b/>
                <w:color w:val="auto"/>
                <w:sz w:val="24"/>
                <w:u w:val="none"/>
                <w:lang w:val="en-US" w:eastAsia="zh-CN" w:bidi="ar"/>
              </w:rPr>
              <w:t xml:space="preserve">日 </w:t>
            </w:r>
          </w:p>
        </w:tc>
      </w:tr>
    </w:tbl>
    <w:p w14:paraId="00D616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105AE"/>
    <w:rsid w:val="71F1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Times New Roman" w:hAnsi="Times New Roman" w:eastAsia="仿宋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2025-07-04T02:07:00Z</dcterms:created>
  <dc:creator>Administrator</dc:creator>
  <cp:lastModifiedBy>Administrator</cp:lastModifiedBy>
  <dcterms:modified xsi:type="dcterms:W3CDTF">2025-07-04T02:08:21Z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7EE5B07532A240908E580DD06FF848C4_11</vt:lpwstr>
  </property>
  <property fmtid="{D5CDD505-2E9C-101B-9397-08002B2CF9AE}" pid="4" name="KSOTemplateDocerSaveRecord">
    <vt:lpwstr>eyJoZGlkIjoiYmI0Y2IwMWQxYzhjZDU3NzhkYjEwMTRmMTg2OTY1N2IifQ==</vt:lpwstr>
  </property>
</Properties>
</file>